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Look w:val="04A0"/>
      </w:tblPr>
      <w:tblGrid>
        <w:gridCol w:w="4672"/>
        <w:gridCol w:w="4673"/>
      </w:tblGrid>
      <w:tr w:rsidR="00146DEE" w:rsidRPr="00146DEE" w:rsidTr="0026191B">
        <w:tc>
          <w:tcPr>
            <w:tcW w:w="4672" w:type="dxa"/>
          </w:tcPr>
          <w:p w:rsidR="00146DEE" w:rsidRPr="00146DEE" w:rsidRDefault="00146DEE" w:rsidP="0014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DEE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4673" w:type="dxa"/>
          </w:tcPr>
          <w:p w:rsidR="00146DEE" w:rsidRPr="00146DEE" w:rsidRDefault="00146DEE" w:rsidP="0014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DE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</w:t>
            </w:r>
          </w:p>
        </w:tc>
      </w:tr>
      <w:tr w:rsidR="00146DEE" w:rsidRPr="00146DEE" w:rsidTr="0026191B">
        <w:tc>
          <w:tcPr>
            <w:tcW w:w="4672" w:type="dxa"/>
          </w:tcPr>
          <w:p w:rsidR="00146DEE" w:rsidRPr="00146DEE" w:rsidRDefault="00146DEE" w:rsidP="0014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DEE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4673" w:type="dxa"/>
          </w:tcPr>
          <w:p w:rsidR="00146DEE" w:rsidRPr="00146DEE" w:rsidRDefault="00146DEE" w:rsidP="0014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6-05-0115-01 Образование в области физической культуры, </w:t>
            </w:r>
            <w:proofErr w:type="spellStart"/>
            <w:r w:rsidRPr="00146D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 w:rsidRPr="00146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«Специальная подготовка»</w:t>
            </w:r>
          </w:p>
        </w:tc>
      </w:tr>
      <w:tr w:rsidR="00146DEE" w:rsidRPr="00146DEE" w:rsidTr="0026191B">
        <w:tc>
          <w:tcPr>
            <w:tcW w:w="4672" w:type="dxa"/>
          </w:tcPr>
          <w:p w:rsidR="00146DEE" w:rsidRPr="00146DEE" w:rsidRDefault="00146DEE" w:rsidP="0014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DEE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4673" w:type="dxa"/>
          </w:tcPr>
          <w:p w:rsidR="00146DEE" w:rsidRPr="00146DEE" w:rsidRDefault="00146DEE" w:rsidP="0014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DEE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</w:tr>
      <w:tr w:rsidR="00146DEE" w:rsidRPr="00146DEE" w:rsidTr="0026191B">
        <w:tc>
          <w:tcPr>
            <w:tcW w:w="4672" w:type="dxa"/>
          </w:tcPr>
          <w:p w:rsidR="00146DEE" w:rsidRPr="00146DEE" w:rsidRDefault="00146DEE" w:rsidP="0014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DEE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4673" w:type="dxa"/>
          </w:tcPr>
          <w:p w:rsidR="00146DEE" w:rsidRPr="00146DEE" w:rsidRDefault="00146DEE" w:rsidP="0014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DE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</w:tr>
      <w:tr w:rsidR="00146DEE" w:rsidRPr="00146DEE" w:rsidTr="0026191B">
        <w:tc>
          <w:tcPr>
            <w:tcW w:w="4672" w:type="dxa"/>
          </w:tcPr>
          <w:p w:rsidR="00146DEE" w:rsidRPr="00146DEE" w:rsidRDefault="00146DEE" w:rsidP="0014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DEE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4673" w:type="dxa"/>
          </w:tcPr>
          <w:p w:rsidR="00146DEE" w:rsidRPr="00146DEE" w:rsidRDefault="00146DEE" w:rsidP="0014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DEE">
              <w:rPr>
                <w:rFonts w:ascii="Times New Roman" w:hAnsi="Times New Roman" w:cs="Times New Roman"/>
                <w:sz w:val="24"/>
                <w:szCs w:val="24"/>
              </w:rPr>
              <w:t>216/100</w:t>
            </w:r>
          </w:p>
        </w:tc>
      </w:tr>
      <w:tr w:rsidR="00146DEE" w:rsidRPr="00146DEE" w:rsidTr="0026191B">
        <w:tc>
          <w:tcPr>
            <w:tcW w:w="4672" w:type="dxa"/>
          </w:tcPr>
          <w:p w:rsidR="00146DEE" w:rsidRPr="00146DEE" w:rsidRDefault="00146DEE" w:rsidP="0014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DEE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4673" w:type="dxa"/>
          </w:tcPr>
          <w:p w:rsidR="00146DEE" w:rsidRPr="00146DEE" w:rsidRDefault="00146DEE" w:rsidP="0014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6DEE" w:rsidRPr="00146DEE" w:rsidTr="0026191B">
        <w:tc>
          <w:tcPr>
            <w:tcW w:w="4672" w:type="dxa"/>
          </w:tcPr>
          <w:p w:rsidR="00146DEE" w:rsidRPr="00146DEE" w:rsidRDefault="00146DEE" w:rsidP="0014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DEE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4673" w:type="dxa"/>
          </w:tcPr>
          <w:p w:rsidR="00146DEE" w:rsidRPr="00146DEE" w:rsidRDefault="00146DEE" w:rsidP="0014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DEE">
              <w:rPr>
                <w:rFonts w:ascii="Times New Roman" w:eastAsia="Calibri" w:hAnsi="Times New Roman" w:cs="Times New Roman"/>
                <w:sz w:val="24"/>
                <w:szCs w:val="24"/>
              </w:rPr>
              <w:t>«Теория и методика физической культуры», «Теория и методика физического воспитания», «Гимнастика и методика преподавания», «Спортивные и подвижные игры и методика преподавания», «Лёгкая атлетика и методика преподавания», «Лыжный спорт и методика преподавания»</w:t>
            </w:r>
          </w:p>
        </w:tc>
      </w:tr>
      <w:tr w:rsidR="00146DEE" w:rsidRPr="00146DEE" w:rsidTr="0026191B">
        <w:tc>
          <w:tcPr>
            <w:tcW w:w="4672" w:type="dxa"/>
          </w:tcPr>
          <w:p w:rsidR="00146DEE" w:rsidRPr="00146DEE" w:rsidRDefault="00146DEE" w:rsidP="0014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DEE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4673" w:type="dxa"/>
          </w:tcPr>
          <w:p w:rsidR="00146DEE" w:rsidRPr="00146DEE" w:rsidRDefault="00146DEE" w:rsidP="00146DE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DE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146DEE">
              <w:rPr>
                <w:rFonts w:ascii="Times New Roman" w:hAnsi="Times New Roman" w:cs="Times New Roman"/>
                <w:b/>
                <w:sz w:val="24"/>
                <w:szCs w:val="24"/>
              </w:rPr>
              <w:t>целью</w:t>
            </w:r>
            <w:r w:rsidRPr="00146DEE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учебной дисциплины «Педагогика» является формирование у будущих учителей психолого-педагогических компетенций, способствующих эффективному решению профессиональных и социально-личностных задач педагогической деятельности. </w:t>
            </w:r>
          </w:p>
          <w:p w:rsidR="00146DEE" w:rsidRPr="00146DEE" w:rsidRDefault="00146DEE" w:rsidP="00146DE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DEE">
              <w:rPr>
                <w:rFonts w:ascii="Times New Roman" w:hAnsi="Times New Roman" w:cs="Times New Roman"/>
                <w:b/>
                <w:sz w:val="24"/>
                <w:szCs w:val="24"/>
              </w:rPr>
              <w:t>Задачи изучения указанной дисциплины</w:t>
            </w:r>
            <w:r w:rsidRPr="00146DE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46DEE" w:rsidRPr="00146DEE" w:rsidRDefault="00146DEE" w:rsidP="00146DE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DEE">
              <w:rPr>
                <w:rFonts w:ascii="Times New Roman" w:hAnsi="Times New Roman" w:cs="Times New Roman"/>
                <w:sz w:val="24"/>
                <w:szCs w:val="24"/>
              </w:rPr>
              <w:t xml:space="preserve">− формирование у студентов умений учета возрастных, психологических особенностей обучающихся, их образовательных возможностей и потребностей, использования различных механизмов их мотивации к активному обучению, проектирования индивидуальных образовательных траекторий, осуществления педагогической поддержки; </w:t>
            </w:r>
          </w:p>
          <w:p w:rsidR="00146DEE" w:rsidRPr="00146DEE" w:rsidRDefault="00146DEE" w:rsidP="00146DE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DEE">
              <w:rPr>
                <w:rFonts w:ascii="Times New Roman" w:hAnsi="Times New Roman" w:cs="Times New Roman"/>
                <w:sz w:val="24"/>
                <w:szCs w:val="24"/>
              </w:rPr>
              <w:t>− освоение студентами теоретических знаний и практических умений в сфере конструирования содержания обучения и воспитания, установления междисциплинарных связей и разработки (совершенствования) учебно-методического обеспечения образовательного процесса (в том числе на основе электронных средств);</w:t>
            </w:r>
          </w:p>
          <w:p w:rsidR="00146DEE" w:rsidRPr="00146DEE" w:rsidRDefault="00146DEE" w:rsidP="00146DE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DEE">
              <w:rPr>
                <w:rFonts w:ascii="Times New Roman" w:hAnsi="Times New Roman" w:cs="Times New Roman"/>
                <w:sz w:val="24"/>
                <w:szCs w:val="24"/>
              </w:rPr>
              <w:t xml:space="preserve">− освоение студентами знаний о сущности и особенностях </w:t>
            </w:r>
            <w:proofErr w:type="spellStart"/>
            <w:r w:rsidRPr="00146DEE">
              <w:rPr>
                <w:rFonts w:ascii="Times New Roman" w:hAnsi="Times New Roman" w:cs="Times New Roman"/>
                <w:sz w:val="24"/>
                <w:szCs w:val="24"/>
              </w:rPr>
              <w:t>технологизации</w:t>
            </w:r>
            <w:proofErr w:type="spellEnd"/>
            <w:r w:rsidRPr="00146DE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процесса, основных характеристиках педагогических технологий, условиях реализации эффективных технологий в </w:t>
            </w:r>
            <w:r w:rsidRPr="00146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образовательном процессе с учетом особенностей учебного предмета; </w:t>
            </w:r>
          </w:p>
          <w:p w:rsidR="00146DEE" w:rsidRPr="00146DEE" w:rsidRDefault="00146DEE" w:rsidP="00146DE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DEE">
              <w:rPr>
                <w:rFonts w:ascii="Times New Roman" w:hAnsi="Times New Roman" w:cs="Times New Roman"/>
                <w:sz w:val="24"/>
                <w:szCs w:val="24"/>
              </w:rPr>
              <w:t>− приобретение студентами опыта по проектированию и организации образовательного процесса, управлению им на основе использования эффективных технологий (включая диагностические средства), установлению педагогически целесообразных взаимоотношений со всеми участниками образовательного процесса;</w:t>
            </w:r>
          </w:p>
          <w:p w:rsidR="00146DEE" w:rsidRPr="00146DEE" w:rsidRDefault="00146DEE" w:rsidP="00146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DEE">
              <w:rPr>
                <w:rFonts w:ascii="Times New Roman" w:hAnsi="Times New Roman" w:cs="Times New Roman"/>
                <w:sz w:val="24"/>
                <w:szCs w:val="24"/>
              </w:rPr>
              <w:t>− формирование у студентов способностей к рефлексии и адекватной оценке собственной педагогической деятельности, освоение и внедрение ими педагогических инноваций, обеспечение непрерывного профессионального самообразования и личностного самосовершенствования</w:t>
            </w:r>
          </w:p>
        </w:tc>
      </w:tr>
      <w:tr w:rsidR="00146DEE" w:rsidRPr="00146DEE" w:rsidTr="0026191B">
        <w:tc>
          <w:tcPr>
            <w:tcW w:w="4672" w:type="dxa"/>
          </w:tcPr>
          <w:p w:rsidR="00146DEE" w:rsidRPr="00146DEE" w:rsidRDefault="00146DEE" w:rsidP="0014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обучения (знать, уметь, иметь навык)</w:t>
            </w:r>
          </w:p>
        </w:tc>
        <w:tc>
          <w:tcPr>
            <w:tcW w:w="4673" w:type="dxa"/>
          </w:tcPr>
          <w:p w:rsidR="00146DEE" w:rsidRPr="00146DEE" w:rsidRDefault="00146DEE" w:rsidP="00146DE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46DEE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знать:</w:t>
            </w:r>
          </w:p>
          <w:p w:rsidR="00146DEE" w:rsidRPr="00146DEE" w:rsidRDefault="00146DEE" w:rsidP="00146DEE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понятия: «ранний возраст», «раннее детство», «социализация ребенка раннего возраста», «предметная деятельность», «показатели развития ребенка раннего возраста», «процессуальная игра», «ранняя комплексная помощь»;</w:t>
            </w:r>
          </w:p>
          <w:p w:rsidR="00146DEE" w:rsidRPr="00146DEE" w:rsidRDefault="00146DEE" w:rsidP="00146DEE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авторские методики раннего развития детей;</w:t>
            </w:r>
          </w:p>
          <w:p w:rsidR="00146DEE" w:rsidRPr="00146DEE" w:rsidRDefault="00146DEE" w:rsidP="00146DEE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теории физического, познавательного и личностного развития детей раннего возраста;</w:t>
            </w:r>
          </w:p>
          <w:p w:rsidR="00146DEE" w:rsidRPr="00146DEE" w:rsidRDefault="00146DEE" w:rsidP="00146DEE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организации работы с детьми раннего возраста;</w:t>
            </w:r>
          </w:p>
          <w:p w:rsidR="00146DEE" w:rsidRPr="00146DEE" w:rsidRDefault="00146DEE" w:rsidP="00146DEE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общие закономерности развития ребенка в раннем возрасте; </w:t>
            </w:r>
          </w:p>
          <w:p w:rsidR="00146DEE" w:rsidRPr="00146DEE" w:rsidRDefault="00146DEE" w:rsidP="00146DEE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становления и развития детских видов деятельностей в раннем возрасте;</w:t>
            </w:r>
          </w:p>
          <w:p w:rsidR="00146DEE" w:rsidRPr="00146DEE" w:rsidRDefault="00146DEE" w:rsidP="00146DEE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46D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уметь:</w:t>
            </w:r>
          </w:p>
          <w:p w:rsidR="00146DEE" w:rsidRPr="00146DEE" w:rsidRDefault="00146DEE" w:rsidP="00146DEE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учитывать общие, специфические закономерности и индивидуальные особенности психического и психофизиологического развития, особенности поведения детей раннего возраста;</w:t>
            </w:r>
          </w:p>
          <w:p w:rsidR="00146DEE" w:rsidRPr="00146DEE" w:rsidRDefault="00146DEE" w:rsidP="00146DEE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развивающую предметно-пространственную среду для детей раннего возраста;</w:t>
            </w:r>
          </w:p>
          <w:p w:rsidR="00146DEE" w:rsidRPr="00146DEE" w:rsidRDefault="00146DEE" w:rsidP="00146DEE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46DE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иметь навык:</w:t>
            </w:r>
          </w:p>
          <w:p w:rsidR="00146DEE" w:rsidRPr="00146DEE" w:rsidRDefault="00146DEE" w:rsidP="00146DEE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методы проблемного воспитания и обучения, прямого и косвенного педагогического воздействия </w:t>
            </w:r>
            <w:r w:rsidRPr="00146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ребенка; отбора педагогических средств, необходимых для достижения поставленных задач с учетом возрастных особенностей детей раннего возраста</w:t>
            </w:r>
          </w:p>
        </w:tc>
      </w:tr>
      <w:tr w:rsidR="00146DEE" w:rsidRPr="00146DEE" w:rsidTr="0026191B">
        <w:tc>
          <w:tcPr>
            <w:tcW w:w="4672" w:type="dxa"/>
          </w:tcPr>
          <w:p w:rsidR="00146DEE" w:rsidRPr="00146DEE" w:rsidRDefault="00146DEE" w:rsidP="0014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4673" w:type="dxa"/>
          </w:tcPr>
          <w:p w:rsidR="00146DEE" w:rsidRPr="00146DEE" w:rsidRDefault="00146DEE" w:rsidP="00146D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DEE">
              <w:rPr>
                <w:rFonts w:ascii="Times New Roman" w:eastAsia="Calibri" w:hAnsi="Times New Roman" w:cs="Times New Roman"/>
                <w:sz w:val="24"/>
                <w:szCs w:val="24"/>
              </w:rPr>
              <w:t>БПК-2. Применять педагогические знания для решения задач профессиональной деятельности, использовать технологии педагогического взаимодействия на личность обучающегося в соответствии с возрастом, индивидуальными особенностями и педагогической ситуацией.</w:t>
            </w:r>
          </w:p>
        </w:tc>
      </w:tr>
      <w:tr w:rsidR="00146DEE" w:rsidRPr="00146DEE" w:rsidTr="0026191B">
        <w:tc>
          <w:tcPr>
            <w:tcW w:w="4672" w:type="dxa"/>
          </w:tcPr>
          <w:p w:rsidR="00146DEE" w:rsidRPr="00146DEE" w:rsidRDefault="00146DEE" w:rsidP="0014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DEE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4673" w:type="dxa"/>
          </w:tcPr>
          <w:p w:rsidR="00146DEE" w:rsidRPr="00146DEE" w:rsidRDefault="00146DEE" w:rsidP="0014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DEE">
              <w:rPr>
                <w:rFonts w:ascii="Times New Roman" w:hAnsi="Times New Roman" w:cs="Times New Roman"/>
                <w:sz w:val="24"/>
                <w:szCs w:val="24"/>
              </w:rPr>
              <w:t>Экзамен (2 семестр), экзамен (3 семестр)</w:t>
            </w:r>
          </w:p>
        </w:tc>
      </w:tr>
    </w:tbl>
    <w:p w:rsidR="00A1124C" w:rsidRPr="00146DEE" w:rsidRDefault="00146DEE" w:rsidP="00146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124C" w:rsidRPr="00146DEE" w:rsidSect="009E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DEE"/>
    <w:rsid w:val="00146DEE"/>
    <w:rsid w:val="001D3AEE"/>
    <w:rsid w:val="002D7703"/>
    <w:rsid w:val="004030CF"/>
    <w:rsid w:val="00515BEB"/>
    <w:rsid w:val="0056487C"/>
    <w:rsid w:val="006F1B9A"/>
    <w:rsid w:val="00833E7E"/>
    <w:rsid w:val="009E6B95"/>
    <w:rsid w:val="00C115F8"/>
    <w:rsid w:val="00E6611B"/>
    <w:rsid w:val="00F2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EE"/>
    <w:pPr>
      <w:spacing w:before="0"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15B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 w:line="276" w:lineRule="auto"/>
      <w:outlineLvl w:val="0"/>
    </w:pPr>
    <w:rPr>
      <w:b/>
      <w:bCs/>
      <w:caps/>
      <w:color w:val="FFFFFF" w:themeColor="background1"/>
      <w:spacing w:val="15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 w:line="276" w:lineRule="auto"/>
      <w:outlineLvl w:val="1"/>
    </w:pPr>
    <w:rPr>
      <w:caps/>
      <w:spacing w:val="15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EB"/>
    <w:pPr>
      <w:pBdr>
        <w:top w:val="single" w:sz="6" w:space="2" w:color="4F81BD" w:themeColor="accent1"/>
        <w:left w:val="single" w:sz="6" w:space="2" w:color="4F81BD" w:themeColor="accent1"/>
      </w:pBdr>
      <w:spacing w:before="300" w:after="0" w:line="276" w:lineRule="auto"/>
      <w:outlineLvl w:val="2"/>
    </w:pPr>
    <w:rPr>
      <w:caps/>
      <w:color w:val="243F60" w:themeColor="accent1" w:themeShade="7F"/>
      <w:spacing w:val="15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EB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276" w:lineRule="auto"/>
      <w:outlineLvl w:val="3"/>
    </w:pPr>
    <w:rPr>
      <w:caps/>
      <w:color w:val="365F91" w:themeColor="accent1" w:themeShade="BF"/>
      <w:spacing w:val="10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EB"/>
    <w:pPr>
      <w:pBdr>
        <w:bottom w:val="single" w:sz="6" w:space="1" w:color="4F81BD" w:themeColor="accent1"/>
      </w:pBdr>
      <w:spacing w:before="300" w:after="0" w:line="276" w:lineRule="auto"/>
      <w:outlineLvl w:val="4"/>
    </w:pPr>
    <w:rPr>
      <w:caps/>
      <w:color w:val="365F91" w:themeColor="accent1" w:themeShade="BF"/>
      <w:spacing w:val="10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EB"/>
    <w:pPr>
      <w:pBdr>
        <w:bottom w:val="dotted" w:sz="6" w:space="1" w:color="4F81BD" w:themeColor="accent1"/>
      </w:pBdr>
      <w:spacing w:before="300" w:after="0" w:line="276" w:lineRule="auto"/>
      <w:outlineLvl w:val="5"/>
    </w:pPr>
    <w:rPr>
      <w:caps/>
      <w:color w:val="365F91" w:themeColor="accent1" w:themeShade="BF"/>
      <w:spacing w:val="10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EB"/>
    <w:pPr>
      <w:spacing w:before="300" w:after="0" w:line="276" w:lineRule="auto"/>
      <w:outlineLvl w:val="6"/>
    </w:pPr>
    <w:rPr>
      <w:caps/>
      <w:color w:val="365F91" w:themeColor="accent1" w:themeShade="BF"/>
      <w:spacing w:val="1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EB"/>
    <w:pPr>
      <w:spacing w:before="300" w:after="0" w:line="276" w:lineRule="auto"/>
      <w:outlineLvl w:val="7"/>
    </w:pPr>
    <w:rPr>
      <w:caps/>
      <w:spacing w:val="10"/>
      <w:sz w:val="18"/>
      <w:szCs w:val="18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EB"/>
    <w:pPr>
      <w:spacing w:before="300" w:after="0" w:line="276" w:lineRule="auto"/>
      <w:outlineLvl w:val="8"/>
    </w:pPr>
    <w:rPr>
      <w:i/>
      <w:caps/>
      <w:spacing w:val="10"/>
      <w:sz w:val="18"/>
      <w:szCs w:val="1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5BE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15BE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5BE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15BE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5BEB"/>
    <w:pPr>
      <w:spacing w:before="200" w:after="200" w:line="276" w:lineRule="auto"/>
    </w:pPr>
    <w:rPr>
      <w:b/>
      <w:bCs/>
      <w:color w:val="365F91" w:themeColor="accent1" w:themeShade="BF"/>
      <w:sz w:val="16"/>
      <w:szCs w:val="16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515BEB"/>
    <w:pPr>
      <w:spacing w:before="720" w:after="200" w:line="276" w:lineRule="auto"/>
    </w:pPr>
    <w:rPr>
      <w:caps/>
      <w:color w:val="4F81BD" w:themeColor="accent1"/>
      <w:spacing w:val="10"/>
      <w:kern w:val="28"/>
      <w:sz w:val="52"/>
      <w:szCs w:val="52"/>
      <w:lang w:bidi="en-US"/>
    </w:rPr>
  </w:style>
  <w:style w:type="character" w:customStyle="1" w:styleId="a5">
    <w:name w:val="Название Знак"/>
    <w:basedOn w:val="a0"/>
    <w:link w:val="a4"/>
    <w:uiPriority w:val="10"/>
    <w:rsid w:val="00515BE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5BEB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515BE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15BEB"/>
    <w:rPr>
      <w:b/>
      <w:bCs/>
    </w:rPr>
  </w:style>
  <w:style w:type="character" w:styleId="a9">
    <w:name w:val="Emphasis"/>
    <w:uiPriority w:val="20"/>
    <w:qFormat/>
    <w:rsid w:val="00515BE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15BEB"/>
    <w:pPr>
      <w:spacing w:after="0" w:line="240" w:lineRule="auto"/>
    </w:pPr>
    <w:rPr>
      <w:sz w:val="20"/>
      <w:szCs w:val="20"/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515BEB"/>
    <w:rPr>
      <w:sz w:val="20"/>
      <w:szCs w:val="20"/>
    </w:rPr>
  </w:style>
  <w:style w:type="paragraph" w:styleId="ac">
    <w:name w:val="List Paragraph"/>
    <w:basedOn w:val="a"/>
    <w:uiPriority w:val="34"/>
    <w:qFormat/>
    <w:rsid w:val="00515BEB"/>
    <w:pPr>
      <w:spacing w:before="200" w:after="200" w:line="276" w:lineRule="auto"/>
      <w:ind w:left="720"/>
      <w:contextualSpacing/>
    </w:pPr>
    <w:rPr>
      <w:sz w:val="20"/>
      <w:szCs w:val="20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515BEB"/>
    <w:pPr>
      <w:spacing w:before="200" w:after="200" w:line="276" w:lineRule="auto"/>
    </w:pPr>
    <w:rPr>
      <w:i/>
      <w:iCs/>
      <w:sz w:val="20"/>
      <w:szCs w:val="20"/>
      <w:lang w:bidi="en-US"/>
    </w:rPr>
  </w:style>
  <w:style w:type="character" w:customStyle="1" w:styleId="22">
    <w:name w:val="Цитата 2 Знак"/>
    <w:basedOn w:val="a0"/>
    <w:link w:val="21"/>
    <w:uiPriority w:val="29"/>
    <w:rsid w:val="00515BE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5BEB"/>
    <w:pPr>
      <w:pBdr>
        <w:top w:val="single" w:sz="4" w:space="10" w:color="4F81BD" w:themeColor="accent1"/>
        <w:left w:val="single" w:sz="4" w:space="10" w:color="4F81BD" w:themeColor="accent1"/>
      </w:pBdr>
      <w:spacing w:before="200" w:after="0" w:line="276" w:lineRule="auto"/>
      <w:ind w:left="1296" w:right="1152"/>
      <w:jc w:val="both"/>
    </w:pPr>
    <w:rPr>
      <w:i/>
      <w:iCs/>
      <w:color w:val="4F81BD" w:themeColor="accent1"/>
      <w:sz w:val="20"/>
      <w:szCs w:val="20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515BE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15BE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15BE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15BE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15BE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15BE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15BEB"/>
    <w:pPr>
      <w:outlineLvl w:val="9"/>
    </w:pPr>
  </w:style>
  <w:style w:type="table" w:styleId="af5">
    <w:name w:val="Table Grid"/>
    <w:basedOn w:val="a1"/>
    <w:uiPriority w:val="39"/>
    <w:rsid w:val="00146DEE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3244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2024-12-09T00:12:00Z</dcterms:created>
  <dcterms:modified xsi:type="dcterms:W3CDTF">2024-12-09T00:12:00Z</dcterms:modified>
</cp:coreProperties>
</file>